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495" w:rsidRDefault="00752495" w:rsidP="00752495">
      <w:pPr>
        <w:spacing w:after="0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>Приложение 1</w:t>
      </w:r>
      <w:r w:rsidR="00A55BD2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.7 </w:t>
      </w:r>
    </w:p>
    <w:p w:rsidR="00752495" w:rsidRDefault="00752495" w:rsidP="00752495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пояснительной записке</w:t>
      </w:r>
    </w:p>
    <w:p w:rsidR="00752495" w:rsidRDefault="00752495" w:rsidP="00752495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52495" w:rsidRDefault="007C4A5E" w:rsidP="00752495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Причины низкого исполнения расходов бюджета Ханты-Мансийского автономного округа – Югры на предоставление межбюджетных трансфертов бюджетам муниципальных районов и городских округов Ханты-Мансийского автономного округа - Югры в 2020 году</w:t>
      </w: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3"/>
        <w:gridCol w:w="1560"/>
        <w:gridCol w:w="1842"/>
        <w:gridCol w:w="1854"/>
        <w:gridCol w:w="1407"/>
        <w:gridCol w:w="4163"/>
      </w:tblGrid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 xml:space="preserve">Наименование межбюджетного трансферта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Код целевой статьи расходов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52495">
              <w:rPr>
                <w:rFonts w:ascii="Times New Roman" w:eastAsia="Calibri" w:hAnsi="Times New Roman" w:cs="Times New Roman"/>
                <w:szCs w:val="20"/>
              </w:rPr>
              <w:t xml:space="preserve">Уточненный план </w:t>
            </w:r>
          </w:p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52495">
              <w:rPr>
                <w:rFonts w:ascii="Times New Roman" w:eastAsia="Calibri" w:hAnsi="Times New Roman" w:cs="Times New Roman"/>
                <w:szCs w:val="20"/>
              </w:rPr>
              <w:t xml:space="preserve">на 2020 год, </w:t>
            </w:r>
            <w:r w:rsidRPr="00752495">
              <w:rPr>
                <w:rFonts w:ascii="Times New Roman" w:eastAsia="Calibri" w:hAnsi="Times New Roman" w:cs="Times New Roman"/>
                <w:szCs w:val="20"/>
              </w:rPr>
              <w:br/>
              <w:t>тыс. рублей</w:t>
            </w:r>
          </w:p>
        </w:tc>
        <w:tc>
          <w:tcPr>
            <w:tcW w:w="1854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52495">
              <w:rPr>
                <w:rFonts w:ascii="Times New Roman" w:eastAsia="Calibri" w:hAnsi="Times New Roman" w:cs="Times New Roman"/>
                <w:szCs w:val="20"/>
              </w:rPr>
              <w:t xml:space="preserve">Исполнено за 2020 год, </w:t>
            </w:r>
          </w:p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52495">
              <w:rPr>
                <w:rFonts w:ascii="Times New Roman" w:eastAsia="Calibri" w:hAnsi="Times New Roman" w:cs="Times New Roman"/>
                <w:szCs w:val="20"/>
              </w:rPr>
              <w:t>тыс. рублей</w:t>
            </w:r>
          </w:p>
        </w:tc>
        <w:tc>
          <w:tcPr>
            <w:tcW w:w="1407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752495">
              <w:rPr>
                <w:rFonts w:ascii="Times New Roman" w:eastAsia="Calibri" w:hAnsi="Times New Roman" w:cs="Times New Roman"/>
                <w:szCs w:val="20"/>
              </w:rPr>
              <w:t xml:space="preserve">% исполнения 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Причины низкого исполнения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854" w:type="dxa"/>
            <w:shd w:val="clear" w:color="auto" w:fill="auto"/>
            <w:noWrap/>
            <w:vAlign w:val="center"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4163" w:type="dxa"/>
            <w:shd w:val="clear" w:color="auto" w:fill="auto"/>
            <w:noWrap/>
            <w:vAlign w:val="center"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14879" w:type="dxa"/>
            <w:gridSpan w:val="6"/>
            <w:shd w:val="clear" w:color="auto" w:fill="auto"/>
            <w:vAlign w:val="center"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52495">
              <w:rPr>
                <w:rFonts w:ascii="Times New Roman" w:eastAsia="Calibri" w:hAnsi="Times New Roman" w:cs="Times New Roman"/>
                <w:b/>
              </w:rPr>
              <w:t>Субсидии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82470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129 275,3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123 905,5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C53C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95,</w:t>
            </w:r>
            <w:r w:rsidR="00C53C1D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уменьшением количества дней пребывания детей в частных дошкольных организациях, в связи с действием на территории автономного округа режима повышенной готовности, связанного с распространением короновирусной инфекции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  <w:p w:rsidR="0098408B" w:rsidRPr="00752495" w:rsidRDefault="0098408B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82480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1 696,8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1 426,9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84,1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уменьшением количества дней питания школьников, в связи с действием на территории автономного округа ограничительных мероприятий, связанных с короновирусной инфекцией, высоким уровнем заболеваемости школьников</w:t>
            </w:r>
          </w:p>
        </w:tc>
      </w:tr>
    </w:tbl>
    <w:p w:rsidR="00101A27" w:rsidRDefault="00101A27" w:rsidP="008D1657">
      <w:pPr>
        <w:spacing w:after="0" w:line="240" w:lineRule="auto"/>
        <w:jc w:val="both"/>
        <w:rPr>
          <w:rFonts w:ascii="Times New Roman" w:eastAsia="Calibri" w:hAnsi="Times New Roman" w:cs="Times New Roman"/>
        </w:rPr>
        <w:sectPr w:rsidR="00101A27" w:rsidSect="008448A4">
          <w:footerReference w:type="default" r:id="rId6"/>
          <w:pgSz w:w="16838" w:h="11906" w:orient="landscape"/>
          <w:pgMar w:top="1135" w:right="1134" w:bottom="850" w:left="1134" w:header="567" w:footer="567" w:gutter="0"/>
          <w:pgNumType w:start="1715"/>
          <w:cols w:space="708"/>
          <w:docGrid w:linePitch="360"/>
        </w:sect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3"/>
        <w:gridCol w:w="1560"/>
        <w:gridCol w:w="1842"/>
        <w:gridCol w:w="1854"/>
        <w:gridCol w:w="1407"/>
        <w:gridCol w:w="4163"/>
      </w:tblGrid>
      <w:tr w:rsidR="00101A27" w:rsidRPr="00752495" w:rsidTr="00101A27">
        <w:trPr>
          <w:cantSplit/>
          <w:tblHeader/>
          <w:jc w:val="center"/>
        </w:trPr>
        <w:tc>
          <w:tcPr>
            <w:tcW w:w="4053" w:type="dxa"/>
            <w:shd w:val="clear" w:color="auto" w:fill="auto"/>
            <w:vAlign w:val="center"/>
          </w:tcPr>
          <w:p w:rsidR="00101A27" w:rsidRPr="00752495" w:rsidRDefault="00101A27" w:rsidP="00101A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101A27" w:rsidRPr="00752495" w:rsidRDefault="00101A27" w:rsidP="00101A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A27" w:rsidRPr="00752495" w:rsidRDefault="00101A27" w:rsidP="00101A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1A27" w:rsidRPr="00752495" w:rsidRDefault="00101A27" w:rsidP="00101A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1407" w:type="dxa"/>
            <w:shd w:val="clear" w:color="auto" w:fill="auto"/>
            <w:noWrap/>
            <w:vAlign w:val="center"/>
          </w:tcPr>
          <w:p w:rsidR="00101A27" w:rsidRPr="00752495" w:rsidRDefault="00101A27" w:rsidP="00101A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4163" w:type="dxa"/>
            <w:shd w:val="clear" w:color="auto" w:fill="auto"/>
            <w:vAlign w:val="center"/>
          </w:tcPr>
          <w:p w:rsidR="00101A27" w:rsidRPr="00752495" w:rsidRDefault="00101A27" w:rsidP="00101A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52495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R3040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363 767,5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313 991,0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86,3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уменьшением количества дней питания школьников, в связи с действием на территории автономного округа ограничительных мероприятий, связанных с короновирусной инфекцией, высоким уровнем заболеваемости школьников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04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82030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1 224 976,1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730 241,0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59,6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нарушением подрядными организациями графиков выполнения работ, установленного муниципальными контрактами, по строительству объектов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02.5.E1.82680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1 508 132,4</w:t>
            </w:r>
          </w:p>
        </w:tc>
        <w:tc>
          <w:tcPr>
            <w:tcW w:w="1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1 044 663,8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69,3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нарушением подрядными организациями графиков выполнения работ, установленного муниципальными контрактами, по строительству объектов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06.1.04.82120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418 800,0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нарушением подрядными организациями графиков выполнения работ, установленного муниципальными контрактами, по строительству объектов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11.3.03.82180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264 291,4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245 986,2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93,1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сложившейся экономией по результатам проведения закупочных процедур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11.3.08.82670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357 684,5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267 174,5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74,7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сложившейся экономией по результатам проведения закупочных процедур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lastRenderedPageBreak/>
              <w:t>Субсидии 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11.3.09.82720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220 635,1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208 804,4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94,6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тем, что фактический объем средств на возмещение затрат по строительно-монтажным работам для завершения строительства объекта «Многоквартирный жилой дом № 3 со встроенными помещениями общественного назначения и пристроенной стоянкой автотранспорта закрытого типа в 17 микрорайоне г. Нефтеюганска. 2 этап строительства» сложился ниже расчетной стоимости.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11.3.F3.67483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1 253 303,1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976 010,4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77,9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оплатой расходов для реализации мероприятий по переселению граждан из аварийного жилищного фонда, в соответствии с условиями заключенных муниципальных контрактов на приобретение жилых помещений, в зависимости от степени строительной готовности жилых домов и сроков передачи жилых помещений в муниципальную собственность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Обеспечение устойчивого сокращения непригодного для проживания жилищного фонда за счет средств бюджета автономного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11.3.F3.67484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3 912 120,5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3 410 996,9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87,2</w:t>
            </w:r>
          </w:p>
        </w:tc>
        <w:tc>
          <w:tcPr>
            <w:tcW w:w="4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12.1.G5.82190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304 312,0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278 436,6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91,5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перечислением межбюджетных трансфертов муниципальным образованиям под фактическую потребность в соответствии с порядками предоставления межбюджетных трансфертов бюджетам муниципальных образований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lastRenderedPageBreak/>
              <w:t>Обеспечение мероприятий по капитальному ремонту многоквартирных домов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12.2.03.09501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2 087,1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1 440,7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69,0</w:t>
            </w:r>
          </w:p>
        </w:tc>
        <w:tc>
          <w:tcPr>
            <w:tcW w:w="4163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перечислением межбюджетных трансфертов муниципальным образованиям под фактическую потребность в соответствии с порядками предоставления межбюджетных трансфертов бюджетам муниципальных образований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12.8.F2.82600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512 296,7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417 653,3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81,5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перечислением межбюджетных трансфертов муниципальным образованиям под фактическую потребность в соответствии с порядками предоставления межбюджетных трансфертов бюджетам муниципальных образований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поддержку малого и среднего предпринимательства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16.5.03.82380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66 623,0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64 086,3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96,2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заявительным характерам предоставления неотложных мер поддержки субъектам малого и среднего предпринимательства, осуществляющим деятельность в отраслях, пострадавших от распространения новой коронавирусной инфекции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18.6.03.82390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642 791,3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488 749,8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76,0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перечислением межбюджетных трансфертов муниципальным образованиям под фактическую потребность в соответствии с порядками предоставления межбюджетных трансфертов бюджетам муниципальных образований, а также нарушением графика проведения работ подрядными организациями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18.6.R1.82390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305 526,5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274 375,5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89,8</w:t>
            </w:r>
          </w:p>
        </w:tc>
        <w:tc>
          <w:tcPr>
            <w:tcW w:w="4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lastRenderedPageBreak/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18.8.01.82730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47 332,2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44 646,2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94,3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перечислением межбюджетных трансфертов муниципальным образованиям под фактическую потребность в соответствии с порядками предоставления межбюджетных трансфертов бюджетам муниципальных образований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Субсидии на создание условий для деятельности народных дружин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29.1.02.82300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4 566,0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4 303,9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94,3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отменой мероприятий в муниципальных образованиях автономного округа, ввиду сложившейся санитарно-эпидемиологической обстановки, а также уменьшением колич</w:t>
            </w:r>
            <w:r w:rsidR="00C53C1D">
              <w:rPr>
                <w:rFonts w:ascii="Times New Roman" w:eastAsia="Calibri" w:hAnsi="Times New Roman" w:cs="Times New Roman"/>
              </w:rPr>
              <w:t>ества выходов у народных дружин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14879" w:type="dxa"/>
            <w:gridSpan w:val="6"/>
            <w:shd w:val="clear" w:color="auto" w:fill="auto"/>
            <w:vAlign w:val="center"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52495">
              <w:rPr>
                <w:rFonts w:ascii="Times New Roman" w:eastAsia="Calibri" w:hAnsi="Times New Roman" w:cs="Times New Roman"/>
                <w:b/>
              </w:rPr>
              <w:t>Субвенции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84280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43 904,5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41 017,0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93,4</w:t>
            </w:r>
          </w:p>
        </w:tc>
        <w:tc>
          <w:tcPr>
            <w:tcW w:w="4163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экономией, сложившейся по результатам проведения конкурсных процедур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84080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37 350,2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27 203,6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72,8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отменой выезда в организации отдыха детей и их оздоровления, расположенные за пределами автономного округа из-за эпидемиологического неблагополучия, связанного с распространением короновирусной инфекции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84310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892 805,6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750 919,3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84,1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отменой закупочных процедур по причине отсутствия заявок от участников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lastRenderedPageBreak/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08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Г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84200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38 521,3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34 982,2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90,8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экономией, сложившейся по результатам проведения конкурсных процедур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11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51350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175 255,5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53 866,0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30,7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заявительным характером предоставления мер социальной поддержки отдельных категорий граждан.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11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51760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45 961,6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22 680,4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C90B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49,</w:t>
            </w:r>
            <w:r w:rsidR="00C90B6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заявительным характером предоставления мер социальной поддержки отдельных категорий граждан.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12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84220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502,0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474,4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94,5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перечислением межбюджетных трансфертов муниципальным образованиям под фактическую потребность (по факту предоставления услуг) в соответствии с порядками предоставления межбюджетных трансфертов бюджетам муниципальных образований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14879" w:type="dxa"/>
            <w:gridSpan w:val="6"/>
            <w:shd w:val="clear" w:color="auto" w:fill="auto"/>
            <w:vAlign w:val="center"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752495">
              <w:rPr>
                <w:rFonts w:ascii="Times New Roman" w:eastAsia="Calibri" w:hAnsi="Times New Roman" w:cs="Times New Roman"/>
                <w:b/>
              </w:rPr>
              <w:t>Иные межбюджетные трансферты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03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53030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502 947,3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449 159,7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89,3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C53C1D" w:rsidP="00C53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3C1D">
              <w:rPr>
                <w:rFonts w:ascii="Times New Roman" w:eastAsia="Calibri" w:hAnsi="Times New Roman" w:cs="Times New Roman"/>
              </w:rPr>
              <w:t>Низкий процент исполнения обусловлен осуществлением выплат педагогическим работникам общеобразовательных организаций, осуществляющих функции классного руководителя, з</w:t>
            </w:r>
            <w:r>
              <w:rPr>
                <w:rFonts w:ascii="Times New Roman" w:eastAsia="Calibri" w:hAnsi="Times New Roman" w:cs="Times New Roman"/>
              </w:rPr>
              <w:t>а фактически отработанное время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lastRenderedPageBreak/>
              <w:t>Иные межбюджетные трансферты на обеспечение начисления районного коэффициента до размера 70 процентов, установленного в Ханты-Мансийском автономном округе –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02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2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03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85040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51 491,5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49 438,2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96,0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C53C1D" w:rsidP="00C53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53C1D">
              <w:rPr>
                <w:rFonts w:ascii="Times New Roman" w:eastAsia="Calibri" w:hAnsi="Times New Roman" w:cs="Times New Roman"/>
              </w:rPr>
              <w:t>Низкий процент исполнения обусловлен осуществлением выплат педагогическим работникам общеобразовательных организаций, осуществляющих функции классного руководителя, з</w:t>
            </w:r>
            <w:r>
              <w:rPr>
                <w:rFonts w:ascii="Times New Roman" w:eastAsia="Calibri" w:hAnsi="Times New Roman" w:cs="Times New Roman"/>
              </w:rPr>
              <w:t>а фактически отработанное время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vMerge w:val="restart"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07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1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02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85060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121 023,9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116 341,8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96,1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094200" w:rsidP="00C53C1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94200">
              <w:rPr>
                <w:rFonts w:ascii="Times New Roman" w:eastAsia="Calibri" w:hAnsi="Times New Roman" w:cs="Times New Roman"/>
              </w:rPr>
              <w:t xml:space="preserve">Низкий процент исполнения обусловлен </w:t>
            </w:r>
            <w:r w:rsidR="00C53C1D">
              <w:rPr>
                <w:rFonts w:ascii="Times New Roman" w:eastAsia="Calibri" w:hAnsi="Times New Roman" w:cs="Times New Roman"/>
              </w:rPr>
              <w:t>сокращением</w:t>
            </w:r>
            <w:r w:rsidR="00752495" w:rsidRPr="00752495">
              <w:rPr>
                <w:rFonts w:ascii="Times New Roman" w:eastAsia="Calibri" w:hAnsi="Times New Roman" w:cs="Times New Roman"/>
              </w:rPr>
              <w:t xml:space="preserve"> фактическ</w:t>
            </w:r>
            <w:r w:rsidR="00C53C1D">
              <w:rPr>
                <w:rFonts w:ascii="Times New Roman" w:eastAsia="Calibri" w:hAnsi="Times New Roman" w:cs="Times New Roman"/>
              </w:rPr>
              <w:t>ого</w:t>
            </w:r>
            <w:r w:rsidR="00752495" w:rsidRPr="00752495">
              <w:rPr>
                <w:rFonts w:ascii="Times New Roman" w:eastAsia="Calibri" w:hAnsi="Times New Roman" w:cs="Times New Roman"/>
              </w:rPr>
              <w:t xml:space="preserve"> средн</w:t>
            </w:r>
            <w:r w:rsidR="00C53C1D">
              <w:rPr>
                <w:rFonts w:ascii="Times New Roman" w:eastAsia="Calibri" w:hAnsi="Times New Roman" w:cs="Times New Roman"/>
              </w:rPr>
              <w:t xml:space="preserve">его </w:t>
            </w:r>
            <w:r w:rsidR="00752495" w:rsidRPr="00752495">
              <w:rPr>
                <w:rFonts w:ascii="Times New Roman" w:eastAsia="Calibri" w:hAnsi="Times New Roman" w:cs="Times New Roman"/>
              </w:rPr>
              <w:t>период</w:t>
            </w:r>
            <w:r w:rsidR="00C53C1D">
              <w:rPr>
                <w:rFonts w:ascii="Times New Roman" w:eastAsia="Calibri" w:hAnsi="Times New Roman" w:cs="Times New Roman"/>
              </w:rPr>
              <w:t>а</w:t>
            </w:r>
            <w:r w:rsidR="00752495" w:rsidRPr="00752495">
              <w:rPr>
                <w:rFonts w:ascii="Times New Roman" w:eastAsia="Calibri" w:hAnsi="Times New Roman" w:cs="Times New Roman"/>
              </w:rPr>
              <w:t xml:space="preserve"> участия граждан во временных работах </w:t>
            </w:r>
            <w:r w:rsidR="00C53C1D">
              <w:rPr>
                <w:rFonts w:ascii="Times New Roman" w:eastAsia="Calibri" w:hAnsi="Times New Roman" w:cs="Times New Roman"/>
              </w:rPr>
              <w:t xml:space="preserve">по сравнению к </w:t>
            </w:r>
            <w:r w:rsidR="00752495" w:rsidRPr="00752495">
              <w:rPr>
                <w:rFonts w:ascii="Times New Roman" w:eastAsia="Calibri" w:hAnsi="Times New Roman" w:cs="Times New Roman"/>
              </w:rPr>
              <w:t>запланирован</w:t>
            </w:r>
            <w:r w:rsidR="00C53C1D">
              <w:rPr>
                <w:rFonts w:ascii="Times New Roman" w:eastAsia="Calibri" w:hAnsi="Times New Roman" w:cs="Times New Roman"/>
              </w:rPr>
              <w:t>ному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vMerge/>
            <w:shd w:val="clear" w:color="auto" w:fill="auto"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07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01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85060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2 420,9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2 302,7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8D16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95,1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094200" w:rsidP="00C53C1D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094200">
              <w:rPr>
                <w:rFonts w:ascii="Times New Roman" w:eastAsia="Calibri" w:hAnsi="Times New Roman" w:cs="Times New Roman"/>
              </w:rPr>
              <w:t xml:space="preserve">Низкий процент исполнения обусловлен </w:t>
            </w:r>
            <w:r w:rsidR="00752495" w:rsidRPr="00752495">
              <w:rPr>
                <w:rFonts w:ascii="Times New Roman" w:eastAsia="Calibri" w:hAnsi="Times New Roman" w:cs="Times New Roman"/>
              </w:rPr>
              <w:t>действи</w:t>
            </w:r>
            <w:r w:rsidR="00C53C1D">
              <w:rPr>
                <w:rFonts w:ascii="Times New Roman" w:eastAsia="Calibri" w:hAnsi="Times New Roman" w:cs="Times New Roman"/>
              </w:rPr>
              <w:t>ем</w:t>
            </w:r>
            <w:r w:rsidR="00752495" w:rsidRPr="00752495">
              <w:rPr>
                <w:rFonts w:ascii="Times New Roman" w:eastAsia="Calibri" w:hAnsi="Times New Roman" w:cs="Times New Roman"/>
              </w:rPr>
              <w:t xml:space="preserve"> режима повышенной готовности и самоизоляции граждан из-за пандемии коронавирусной инфекции </w:t>
            </w:r>
          </w:p>
        </w:tc>
      </w:tr>
      <w:tr w:rsidR="00752495" w:rsidRPr="00752495" w:rsidTr="0098408B">
        <w:trPr>
          <w:cantSplit/>
          <w:jc w:val="center"/>
        </w:trPr>
        <w:tc>
          <w:tcPr>
            <w:tcW w:w="405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18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8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R2</w:t>
            </w:r>
            <w:r w:rsidR="00716B2D">
              <w:rPr>
                <w:rFonts w:ascii="Times New Roman" w:eastAsia="Calibri" w:hAnsi="Times New Roman" w:cs="Times New Roman"/>
              </w:rPr>
              <w:t>.</w:t>
            </w:r>
            <w:r w:rsidRPr="00752495">
              <w:rPr>
                <w:rFonts w:ascii="Times New Roman" w:eastAsia="Calibri" w:hAnsi="Times New Roman" w:cs="Times New Roman"/>
              </w:rPr>
              <w:t>54180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80 000,0</w:t>
            </w:r>
          </w:p>
        </w:tc>
        <w:tc>
          <w:tcPr>
            <w:tcW w:w="1854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76 411,4</w:t>
            </w:r>
          </w:p>
        </w:tc>
        <w:tc>
          <w:tcPr>
            <w:tcW w:w="1407" w:type="dxa"/>
            <w:shd w:val="clear" w:color="auto" w:fill="auto"/>
            <w:noWrap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95,5</w:t>
            </w:r>
          </w:p>
        </w:tc>
        <w:tc>
          <w:tcPr>
            <w:tcW w:w="4163" w:type="dxa"/>
            <w:shd w:val="clear" w:color="auto" w:fill="auto"/>
            <w:vAlign w:val="center"/>
            <w:hideMark/>
          </w:tcPr>
          <w:p w:rsidR="00752495" w:rsidRPr="00752495" w:rsidRDefault="00752495" w:rsidP="0075249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52495">
              <w:rPr>
                <w:rFonts w:ascii="Times New Roman" w:eastAsia="Calibri" w:hAnsi="Times New Roman" w:cs="Times New Roman"/>
              </w:rPr>
              <w:t>Низкий процент исполнения обусловлен экономией, сложившейся по результатам проведения конкурсных процедур</w:t>
            </w:r>
          </w:p>
        </w:tc>
      </w:tr>
    </w:tbl>
    <w:p w:rsidR="00752495" w:rsidRPr="00752495" w:rsidRDefault="00752495" w:rsidP="00752495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752495" w:rsidRPr="00752495" w:rsidSect="0098408B">
      <w:pgSz w:w="16838" w:h="11906" w:orient="landscape"/>
      <w:pgMar w:top="1135" w:right="1134" w:bottom="850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08B" w:rsidRDefault="0098408B" w:rsidP="0098408B">
      <w:pPr>
        <w:spacing w:after="0" w:line="240" w:lineRule="auto"/>
      </w:pPr>
      <w:r>
        <w:separator/>
      </w:r>
    </w:p>
  </w:endnote>
  <w:endnote w:type="continuationSeparator" w:id="0">
    <w:p w:rsidR="0098408B" w:rsidRDefault="0098408B" w:rsidP="00984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432368"/>
      <w:docPartObj>
        <w:docPartGallery w:val="Page Numbers (Bottom of Page)"/>
        <w:docPartUnique/>
      </w:docPartObj>
    </w:sdtPr>
    <w:sdtEndPr/>
    <w:sdtContent>
      <w:p w:rsidR="0098408B" w:rsidRDefault="0098408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8A4">
          <w:rPr>
            <w:noProof/>
          </w:rPr>
          <w:t>1715</w:t>
        </w:r>
        <w:r>
          <w:fldChar w:fldCharType="end"/>
        </w:r>
      </w:p>
    </w:sdtContent>
  </w:sdt>
  <w:p w:rsidR="0098408B" w:rsidRDefault="009840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08B" w:rsidRDefault="0098408B" w:rsidP="0098408B">
      <w:pPr>
        <w:spacing w:after="0" w:line="240" w:lineRule="auto"/>
      </w:pPr>
      <w:r>
        <w:separator/>
      </w:r>
    </w:p>
  </w:footnote>
  <w:footnote w:type="continuationSeparator" w:id="0">
    <w:p w:rsidR="0098408B" w:rsidRDefault="0098408B" w:rsidP="009840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95"/>
    <w:rsid w:val="00094200"/>
    <w:rsid w:val="00101A27"/>
    <w:rsid w:val="006E45FD"/>
    <w:rsid w:val="00716B2D"/>
    <w:rsid w:val="00752495"/>
    <w:rsid w:val="007C4A5E"/>
    <w:rsid w:val="008448A4"/>
    <w:rsid w:val="0098408B"/>
    <w:rsid w:val="00A55BD2"/>
    <w:rsid w:val="00C53C1D"/>
    <w:rsid w:val="00C90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B10602-F88F-4DE1-B04A-561362637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408B"/>
  </w:style>
  <w:style w:type="paragraph" w:styleId="a5">
    <w:name w:val="footer"/>
    <w:basedOn w:val="a"/>
    <w:link w:val="a6"/>
    <w:uiPriority w:val="99"/>
    <w:unhideWhenUsed/>
    <w:rsid w:val="00984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4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7</Pages>
  <Words>1867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Бетехтина Ксения Александровна</dc:creator>
  <cp:keywords/>
  <dc:description/>
  <cp:lastModifiedBy>Середкина Оксана Геннадьевна</cp:lastModifiedBy>
  <cp:revision>8</cp:revision>
  <dcterms:created xsi:type="dcterms:W3CDTF">2021-04-21T09:55:00Z</dcterms:created>
  <dcterms:modified xsi:type="dcterms:W3CDTF">2021-05-04T06:41:00Z</dcterms:modified>
</cp:coreProperties>
</file>